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Pr="0041336B" w:rsidRDefault="007850A9" w:rsidP="007850A9">
      <w:pPr>
        <w:rPr>
          <w:rFonts w:ascii="Times New Roman" w:hAnsi="Times New Roman" w:cs="Times New Roman"/>
          <w:sz w:val="32"/>
          <w:szCs w:val="32"/>
        </w:rPr>
      </w:pPr>
    </w:p>
    <w:p w:rsidR="00FE4F37" w:rsidRPr="00FE4F37" w:rsidRDefault="00FE4F37" w:rsidP="0063247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2951" w:rsidRDefault="005F577E" w:rsidP="005F57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региональный проект</w:t>
      </w:r>
      <w:r w:rsidR="00EA1DAE" w:rsidRPr="00E80BBB">
        <w:rPr>
          <w:rFonts w:ascii="Times New Roman" w:hAnsi="Times New Roman" w:cs="Times New Roman"/>
          <w:b/>
          <w:sz w:val="32"/>
          <w:szCs w:val="32"/>
        </w:rPr>
        <w:t xml:space="preserve"> «Обеспечение устойчивого сокращения непригодного для проживания жилищного фонда» </w:t>
      </w:r>
    </w:p>
    <w:p w:rsidR="005F577E" w:rsidRPr="00E80BBB" w:rsidRDefault="005F577E" w:rsidP="005F57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 xml:space="preserve">В информационной системе «Электронный бюджет» 31 января 2019 года заключено Соглашение </w:t>
      </w:r>
      <w:r w:rsidR="005D2526" w:rsidRPr="00E80BBB">
        <w:rPr>
          <w:rFonts w:ascii="Times New Roman" w:hAnsi="Times New Roman" w:cs="Times New Roman"/>
          <w:sz w:val="32"/>
          <w:szCs w:val="32"/>
        </w:rPr>
        <w:t>с Минстроем России «</w:t>
      </w:r>
      <w:r w:rsidRPr="00E80BBB">
        <w:rPr>
          <w:rFonts w:ascii="Times New Roman" w:hAnsi="Times New Roman" w:cs="Times New Roman"/>
          <w:sz w:val="32"/>
          <w:szCs w:val="32"/>
        </w:rPr>
        <w:t>О ре</w:t>
      </w:r>
      <w:r w:rsidR="00B93063" w:rsidRPr="00E80BBB">
        <w:rPr>
          <w:rFonts w:ascii="Times New Roman" w:hAnsi="Times New Roman" w:cs="Times New Roman"/>
          <w:sz w:val="32"/>
          <w:szCs w:val="32"/>
        </w:rPr>
        <w:t>ализации регионального проекта «</w:t>
      </w:r>
      <w:r w:rsidRPr="00E80BBB">
        <w:rPr>
          <w:rFonts w:ascii="Times New Roman" w:hAnsi="Times New Roman" w:cs="Times New Roman"/>
          <w:sz w:val="32"/>
          <w:szCs w:val="32"/>
        </w:rPr>
        <w:t>Обеспечение устойчивого сокращения непригодного</w:t>
      </w:r>
      <w:r w:rsidR="00B93063" w:rsidRPr="00E80BBB">
        <w:rPr>
          <w:rFonts w:ascii="Times New Roman" w:hAnsi="Times New Roman" w:cs="Times New Roman"/>
          <w:sz w:val="32"/>
          <w:szCs w:val="32"/>
        </w:rPr>
        <w:t xml:space="preserve"> для проживания жилищного фонда»</w:t>
      </w:r>
      <w:r w:rsidRPr="00E80BBB">
        <w:rPr>
          <w:rFonts w:ascii="Times New Roman" w:hAnsi="Times New Roman" w:cs="Times New Roman"/>
          <w:sz w:val="32"/>
          <w:szCs w:val="32"/>
        </w:rPr>
        <w:t xml:space="preserve"> (Камчатский край) на территории Камчатского края.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Решением Правления государственной корпорации - Фонда содействия реформированию жилищно-коммунального хозяйства от 22 апреля 2019 года № 909 Камчатским краю одобрена финансовая поддержка за счет средств Фонда на 2019 год в объеме 280,1 млн. рублей.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На 2019 год по мероприятию «Обеспечение устойчивого сокращения непригодного для проживания жилищного фонда с расселением к 31.12.2024 не менее 55,59 тыс. кв. м аварийного жилищного фонда, расселением не менее 3,1 тыс. чел.» предусмотрены бюд</w:t>
      </w:r>
      <w:r w:rsidR="00E80BBB" w:rsidRPr="00E80BBB">
        <w:rPr>
          <w:rFonts w:ascii="Times New Roman" w:hAnsi="Times New Roman" w:cs="Times New Roman"/>
          <w:sz w:val="32"/>
          <w:szCs w:val="32"/>
        </w:rPr>
        <w:t>жетные ассигнования в объеме 310,5</w:t>
      </w:r>
      <w:r w:rsidRPr="00E80BBB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средства Фонда ЖКХ –280,1млн. рублей,</w:t>
      </w:r>
    </w:p>
    <w:p w:rsidR="006D2951" w:rsidRPr="00E80BBB" w:rsidRDefault="00E80BBB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краевого бюджета – 30,1</w:t>
      </w:r>
      <w:r w:rsidR="006D2951" w:rsidRPr="00E80BB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местных бюджетов – 0,3 млн. рублей.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Профинансированы и освоены бю</w:t>
      </w:r>
      <w:r w:rsidR="00E80BBB" w:rsidRPr="00E80BBB">
        <w:rPr>
          <w:rFonts w:ascii="Times New Roman" w:hAnsi="Times New Roman" w:cs="Times New Roman"/>
          <w:sz w:val="32"/>
          <w:szCs w:val="32"/>
        </w:rPr>
        <w:t>джетные ассигнования в объеме 231,6</w:t>
      </w:r>
      <w:r w:rsidRPr="00E80BBB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D2951" w:rsidRPr="00E80BBB" w:rsidRDefault="00E80BBB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средства Фонда ЖКХ –201,5</w:t>
      </w:r>
      <w:r w:rsidR="006D2951" w:rsidRPr="00E80BB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D2951" w:rsidRPr="00E80BBB" w:rsidRDefault="00E80BBB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краевого бюджета – 29,8</w:t>
      </w:r>
      <w:r w:rsidR="006D2951" w:rsidRPr="00E80BB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D2951" w:rsidRPr="00E80BBB" w:rsidRDefault="00E80BBB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местных бюджетов – 0,3</w:t>
      </w:r>
      <w:r w:rsidR="006D2951" w:rsidRPr="00E80BBB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D2951" w:rsidRPr="00E80BBB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80BBB">
        <w:rPr>
          <w:rFonts w:ascii="Times New Roman" w:hAnsi="Times New Roman" w:cs="Times New Roman"/>
          <w:sz w:val="32"/>
          <w:szCs w:val="32"/>
        </w:rPr>
        <w:t>Заключены соглашения со всеми органами местного самоуправления муниципальных образований в Камчатском крае, участвующем в этапе 2019 года региональной адресной программы по переселению граждан из аварийного жилищного фонда.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>На отчетную дату переселен 179 гражданин из 90 жилых помещений, общей площадью 3 872,5 кв. метров.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 xml:space="preserve">Общая стоимость заключенных муниципальных контрактов составляет 288,8 млн. рублей. Приняты денежные обязательства на сумму 231,6 млн. рублей. 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>Администрация Никольского сельского поселения заключила пять муниципальных контрактов на приобретение 12 квартир в строящемся жилом доме, по договорам социального найма переселено 8 граждан в 3 жилых помещения, приобретенных на вторичном рынке жилья.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27530">
        <w:rPr>
          <w:rFonts w:ascii="Times New Roman" w:hAnsi="Times New Roman" w:cs="Times New Roman"/>
          <w:sz w:val="32"/>
          <w:szCs w:val="32"/>
        </w:rPr>
        <w:t>Елизовским</w:t>
      </w:r>
      <w:proofErr w:type="spellEnd"/>
      <w:r w:rsidRPr="00D27530">
        <w:rPr>
          <w:rFonts w:ascii="Times New Roman" w:hAnsi="Times New Roman" w:cs="Times New Roman"/>
          <w:sz w:val="32"/>
          <w:szCs w:val="32"/>
        </w:rPr>
        <w:t xml:space="preserve"> городским поселением выкуплено 28 жилых помещений, расселено 65 чел. 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27530">
        <w:rPr>
          <w:rFonts w:ascii="Times New Roman" w:hAnsi="Times New Roman" w:cs="Times New Roman"/>
          <w:sz w:val="32"/>
          <w:szCs w:val="32"/>
        </w:rPr>
        <w:t>Мильковским</w:t>
      </w:r>
      <w:proofErr w:type="spellEnd"/>
      <w:r w:rsidRPr="00D27530">
        <w:rPr>
          <w:rFonts w:ascii="Times New Roman" w:hAnsi="Times New Roman" w:cs="Times New Roman"/>
          <w:sz w:val="32"/>
          <w:szCs w:val="32"/>
        </w:rPr>
        <w:t xml:space="preserve"> сельским поселением выкуплено 7 жилых помещений, переселено 6 граждан и приобретено 9 жилых помещений на вторичном рынке жилья для переселения 24 граждан.</w:t>
      </w:r>
    </w:p>
    <w:p w:rsidR="00D47EF0" w:rsidRPr="00D27530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>Ключевским сельским поселением выкуплено 33 жилых помещения, переселено 63 человека.</w:t>
      </w:r>
    </w:p>
    <w:p w:rsidR="006D2951" w:rsidRDefault="00D47EF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 xml:space="preserve">Администрациями </w:t>
      </w:r>
      <w:proofErr w:type="spellStart"/>
      <w:r w:rsidRPr="00D27530">
        <w:rPr>
          <w:rFonts w:ascii="Times New Roman" w:hAnsi="Times New Roman" w:cs="Times New Roman"/>
          <w:sz w:val="32"/>
          <w:szCs w:val="32"/>
        </w:rPr>
        <w:t>Вулканного</w:t>
      </w:r>
      <w:proofErr w:type="spellEnd"/>
      <w:r w:rsidRPr="00D27530">
        <w:rPr>
          <w:rFonts w:ascii="Times New Roman" w:hAnsi="Times New Roman" w:cs="Times New Roman"/>
          <w:sz w:val="32"/>
          <w:szCs w:val="32"/>
        </w:rPr>
        <w:t xml:space="preserve"> городского поселения (выкуплено 5 жилых помещений, переселено 8 граждан), Корякского сельского поселения (выкуплено 1 жилое помещение, переселено 3 гражданина) и </w:t>
      </w:r>
      <w:proofErr w:type="spellStart"/>
      <w:r w:rsidRPr="00D27530">
        <w:rPr>
          <w:rFonts w:ascii="Times New Roman" w:hAnsi="Times New Roman" w:cs="Times New Roman"/>
          <w:sz w:val="32"/>
          <w:szCs w:val="32"/>
        </w:rPr>
        <w:t>Тигильского</w:t>
      </w:r>
      <w:proofErr w:type="spellEnd"/>
      <w:r w:rsidRPr="00D27530">
        <w:rPr>
          <w:rFonts w:ascii="Times New Roman" w:hAnsi="Times New Roman" w:cs="Times New Roman"/>
          <w:sz w:val="32"/>
          <w:szCs w:val="32"/>
        </w:rPr>
        <w:t xml:space="preserve"> муниципального района (</w:t>
      </w:r>
      <w:proofErr w:type="spellStart"/>
      <w:r w:rsidRPr="00D27530">
        <w:rPr>
          <w:rFonts w:ascii="Times New Roman" w:hAnsi="Times New Roman" w:cs="Times New Roman"/>
          <w:sz w:val="32"/>
          <w:szCs w:val="32"/>
        </w:rPr>
        <w:t>с.Тигиль</w:t>
      </w:r>
      <w:proofErr w:type="spellEnd"/>
      <w:r w:rsidRPr="00D27530">
        <w:rPr>
          <w:rFonts w:ascii="Times New Roman" w:hAnsi="Times New Roman" w:cs="Times New Roman"/>
          <w:sz w:val="32"/>
          <w:szCs w:val="32"/>
        </w:rPr>
        <w:t>) мероприятия выполнены в полном объеме.</w:t>
      </w:r>
    </w:p>
    <w:p w:rsidR="00D27530" w:rsidRPr="00D27530" w:rsidRDefault="00D27530" w:rsidP="00D47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A1DAE" w:rsidRPr="00580C70" w:rsidRDefault="00EA1DAE" w:rsidP="00211ED0">
      <w:pPr>
        <w:tabs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0C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Информация о достижении контрольных точек:</w:t>
      </w:r>
    </w:p>
    <w:p w:rsidR="00B31D21" w:rsidRPr="00F5347E" w:rsidRDefault="00EA1DAE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B31D21"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отчетном периоде </w:t>
      </w:r>
      <w:r w:rsidR="00F5347E"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предусмотрены пять контрольных точек</w:t>
      </w:r>
      <w:r w:rsidR="00B31D21"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B31D21" w:rsidRPr="00F5347E" w:rsidRDefault="00D27530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>1-я к</w:t>
      </w:r>
      <w:r w:rsidR="00B31D21"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онтрольная точка: </w:t>
      </w:r>
      <w:r w:rsid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B31D21"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Заключение соглашения с государственной корпорацией - Фондом содействия реформирования жилищно-коммунальною хозяйства на оказание финансовой поддержки на расселение непригодного для проживания жилищного фонда на 2019 - 2024 годы (этап 2019 года)</w:t>
      </w:r>
      <w:r w:rsid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B31D21" w:rsidRPr="00F5347E" w:rsidRDefault="00B31D21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5347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 сроком наступления 01.07.2019, фактически контрольная точка исполнена 22.04.2019. </w:t>
      </w:r>
    </w:p>
    <w:p w:rsidR="00B31D21" w:rsidRDefault="00D27530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2-я к</w:t>
      </w:r>
      <w:r w:rsidR="00B31D21"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онтрольная точка: </w:t>
      </w:r>
      <w:r w:rsidR="00580C70"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580C70" w:rsidRPr="00580C70">
        <w:rPr>
          <w:rFonts w:ascii="Times New Roman" w:eastAsia="Times New Roman" w:hAnsi="Times New Roman" w:cs="Times New Roman"/>
          <w:sz w:val="32"/>
          <w:szCs w:val="32"/>
          <w:lang w:eastAsia="ru-RU" w:bidi="ru-RU"/>
        </w:rPr>
        <w:t>Заключение соглашения с муниципальными образованиями на оказание финансовой поддержки на расселение непригодного для проживания жилищного фонда»</w:t>
      </w:r>
      <w:r w:rsidR="00580C70"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31D21"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 сроком наступления 31.07.2019, фактически контрольная точка исполнена 23.07.2019. </w:t>
      </w:r>
    </w:p>
    <w:p w:rsidR="00580C70" w:rsidRDefault="00580C70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3-я контрольная точка:</w:t>
      </w:r>
      <w:r w:rsidRPr="00580C70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 xml:space="preserve"> 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 w:bidi="ru-RU"/>
        </w:rPr>
        <w:t>«Создание механизмов переселения из непригодного для проживания жилищного фонда, обеспечивающих соблюдение их жилищных прав, установленных жилищным законодательством РФ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со сроком наступления 01,04,2019 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фактическ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контрольная точка исполнена 01.04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.2019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80C70" w:rsidRDefault="00580C70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4-я контрольная точка: «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 w:bidi="ru-RU"/>
        </w:rPr>
        <w:t>Заключение муниципальных контрактов на приобретение жилых помещений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со сроком наступления 31.12.2019, 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фактическ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контрольная точка исполнена 25.10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.2019.</w:t>
      </w:r>
    </w:p>
    <w:p w:rsidR="00580C70" w:rsidRDefault="00580C70" w:rsidP="00580C7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5-я контрольная точка: «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 w:bidi="ru-RU"/>
        </w:rPr>
        <w:t>Обеспечен мониторинг исполнения соглашений субъектов РФ на предоставление финансовой поддержки на расселение аварийного жилищного фонда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со сроком наступления 31.12.2019, 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фактическ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контрольная точка исполнена 06.12</w:t>
      </w:r>
      <w:r w:rsidRPr="00580C70">
        <w:rPr>
          <w:rFonts w:ascii="Times New Roman" w:eastAsia="Times New Roman" w:hAnsi="Times New Roman" w:cs="Times New Roman"/>
          <w:sz w:val="32"/>
          <w:szCs w:val="32"/>
          <w:lang w:eastAsia="ru-RU"/>
        </w:rPr>
        <w:t>.2019.</w:t>
      </w:r>
    </w:p>
    <w:p w:rsidR="00580C70" w:rsidRPr="00723F9B" w:rsidRDefault="00580C70" w:rsidP="00580C7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>4-ре из 5-ти контрольных точек фактически наступили ранее плановой даты</w:t>
      </w:r>
      <w:r w:rsidR="004D70BD"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723F9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1-а контрольная точка наступила своевременно.</w:t>
      </w:r>
    </w:p>
    <w:p w:rsidR="00B31D21" w:rsidRPr="00723F9B" w:rsidRDefault="00B31D21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1DAE" w:rsidRPr="00D27530" w:rsidRDefault="00B31D21" w:rsidP="00B31D2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="00EA1DAE" w:rsidRPr="00D275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Информация об исполнении бюджета: </w:t>
      </w:r>
    </w:p>
    <w:p w:rsidR="00B93063" w:rsidRPr="00D27530" w:rsidRDefault="00B93063" w:rsidP="00B93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7530">
        <w:rPr>
          <w:rFonts w:ascii="Times New Roman" w:hAnsi="Times New Roman" w:cs="Times New Roman"/>
          <w:sz w:val="32"/>
          <w:szCs w:val="32"/>
        </w:rPr>
        <w:t>В соответствии с дополнительным соглашением от 22.04.2019 № 1/13/ПС в бюджет Камчатского края поступили средства Фонда ЖКХ на переселение граждан из аварийно</w:t>
      </w:r>
      <w:r w:rsidR="00D27530" w:rsidRPr="00D27530">
        <w:rPr>
          <w:rFonts w:ascii="Times New Roman" w:hAnsi="Times New Roman" w:cs="Times New Roman"/>
          <w:sz w:val="32"/>
          <w:szCs w:val="32"/>
        </w:rPr>
        <w:t>го жилищного фонда в размере 280,1</w:t>
      </w:r>
      <w:r w:rsidRPr="00D27530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B236F0" w:rsidRPr="00D27530" w:rsidRDefault="00B236F0" w:rsidP="0006208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660EE" w:rsidRDefault="00EA1DAE" w:rsidP="00B930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1424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D275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Информация о прогнозных значениях целевых и дополнительных показателях: </w:t>
      </w:r>
    </w:p>
    <w:p w:rsidR="00D27530" w:rsidRPr="00D27530" w:rsidRDefault="00D27530" w:rsidP="00D275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квадратных метров, расселенного аварийного фонда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план 0,82 тыс. кв. м. факт 3,87 тыс. кв. м. (471%);</w:t>
      </w:r>
    </w:p>
    <w:p w:rsidR="00D27530" w:rsidRPr="00D27530" w:rsidRDefault="00D27530" w:rsidP="00D2753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граждан, расселенных из аварийного жилищного фонда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план 0,05 тыс. человек факт 0,179 тыс. человек (358%).</w:t>
      </w:r>
    </w:p>
    <w:p w:rsidR="00D27530" w:rsidRPr="00D27530" w:rsidRDefault="00D27530" w:rsidP="00B930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A0C3B" w:rsidRPr="00D27530" w:rsidRDefault="00EA1DAE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AA0C3B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соответствии с направленным</w:t>
      </w:r>
      <w:r w:rsidR="00C63DB3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AA0C3B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адрес Минстроя России и Фонда ЖКХ</w:t>
      </w:r>
      <w:r w:rsidR="00C63DB3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AA0C3B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63DB3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="00AA0C3B"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еестром многоквартирных домов, признанных до 01 января 2017 года аварийными и подлежащими сносу, объем аварийного жилищного фонда, подлежащего расселению, будет уменьшен. В следствии чего, целевые показатели, утвержденные Минстроем России в рамках федерального проекта и объем финансирования, будут изменены:</w:t>
      </w:r>
    </w:p>
    <w:p w:rsidR="00AA0C3B" w:rsidRPr="00D27530" w:rsidRDefault="00AA0C3B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целевой показатель – количество квадратных метров, расселенного аварийного жилищного фонда 55,59 тыс. кв. </w:t>
      </w:r>
      <w:proofErr w:type="gramStart"/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>м.</w:t>
      </w:r>
      <w:proofErr w:type="gramEnd"/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уменьшится до 36,44 тыс. кв. м., </w:t>
      </w:r>
    </w:p>
    <w:p w:rsidR="00AA0C3B" w:rsidRPr="00D27530" w:rsidRDefault="00AA0C3B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целевой показатель – количество граждан, расселенных из аварийного жилищного фонда 3,1 тыс. человек уменьшится до 1,8 тыс. человек.</w:t>
      </w:r>
    </w:p>
    <w:p w:rsidR="00EA1DAE" w:rsidRPr="00D27530" w:rsidRDefault="00AA0C3B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EA1DAE" w:rsidRPr="00D275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Информация о возникших и прогнозных рисках: </w:t>
      </w:r>
    </w:p>
    <w:p w:rsidR="00EA1DAE" w:rsidRDefault="00EA1DAE" w:rsidP="00EA1DA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7530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Риски отсутствуют.</w:t>
      </w:r>
    </w:p>
    <w:p w:rsidR="00D97DFC" w:rsidRPr="00D27530" w:rsidRDefault="00D97DFC" w:rsidP="00EA1DA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97DFC" w:rsidRPr="00D97DFC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ab/>
      </w:r>
      <w:r w:rsidRPr="00D97DFC">
        <w:rPr>
          <w:rFonts w:ascii="Times New Roman" w:hAnsi="Times New Roman" w:cs="Times New Roman"/>
          <w:b/>
          <w:sz w:val="32"/>
          <w:szCs w:val="32"/>
        </w:rPr>
        <w:t>Информация о ходе информационного сопровождения:</w:t>
      </w:r>
    </w:p>
    <w:p w:rsidR="00D97DFC" w:rsidRPr="00D97DFC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97DFC">
        <w:rPr>
          <w:rFonts w:ascii="Times New Roman" w:hAnsi="Times New Roman" w:cs="Times New Roman"/>
          <w:b/>
          <w:sz w:val="32"/>
          <w:szCs w:val="32"/>
        </w:rPr>
        <w:tab/>
      </w:r>
      <w:r w:rsidRPr="00D97DFC">
        <w:rPr>
          <w:rFonts w:ascii="Times New Roman" w:hAnsi="Times New Roman" w:cs="Times New Roman"/>
          <w:sz w:val="32"/>
          <w:szCs w:val="32"/>
        </w:rPr>
        <w:t>Информация о ходе реализации РП ежеквартально размещается на официальном сайте Минстроя Камчатского края.</w:t>
      </w:r>
    </w:p>
    <w:p w:rsidR="00D97DFC" w:rsidRPr="00D97DFC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97DFC" w:rsidRPr="00D97DFC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97DFC">
        <w:rPr>
          <w:rFonts w:ascii="Times New Roman" w:hAnsi="Times New Roman" w:cs="Times New Roman"/>
          <w:b/>
          <w:color w:val="FF0000"/>
          <w:sz w:val="32"/>
          <w:szCs w:val="32"/>
        </w:rPr>
        <w:tab/>
      </w:r>
      <w:r w:rsidRPr="00D97DFC">
        <w:rPr>
          <w:rFonts w:ascii="Times New Roman" w:hAnsi="Times New Roman" w:cs="Times New Roman"/>
          <w:b/>
          <w:sz w:val="32"/>
          <w:szCs w:val="32"/>
        </w:rPr>
        <w:t>Информация о внесении изменений в паспорт РП Жилье:</w:t>
      </w:r>
    </w:p>
    <w:p w:rsidR="00D97DFC" w:rsidRPr="00D97DFC" w:rsidRDefault="00D97DFC" w:rsidP="00D97D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DFC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D97DF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Изменения в РП не вносились. </w:t>
      </w:r>
    </w:p>
    <w:p w:rsidR="00D97DFC" w:rsidRPr="00D97DFC" w:rsidRDefault="00D97DFC" w:rsidP="00D97D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DFC" w:rsidRPr="00D97DFC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97DFC">
        <w:rPr>
          <w:rFonts w:ascii="Times New Roman" w:hAnsi="Times New Roman" w:cs="Times New Roman"/>
          <w:b/>
          <w:color w:val="FF0000"/>
          <w:sz w:val="32"/>
          <w:szCs w:val="32"/>
        </w:rPr>
        <w:tab/>
      </w:r>
      <w:r w:rsidRPr="00D97DFC">
        <w:rPr>
          <w:rFonts w:ascii="Times New Roman" w:hAnsi="Times New Roman" w:cs="Times New Roman"/>
          <w:b/>
          <w:sz w:val="32"/>
          <w:szCs w:val="32"/>
        </w:rPr>
        <w:t>Информация о ходе заключения и реализации Соглашений:</w:t>
      </w:r>
    </w:p>
    <w:p w:rsidR="00D97DFC" w:rsidRDefault="00D97DFC" w:rsidP="00D97D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7DFC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ab/>
      </w:r>
      <w:r w:rsidRPr="00D97DFC">
        <w:rPr>
          <w:rFonts w:ascii="Times New Roman" w:eastAsia="Times New Roman" w:hAnsi="Times New Roman" w:cs="Times New Roman"/>
          <w:sz w:val="32"/>
          <w:szCs w:val="32"/>
          <w:lang w:eastAsia="ru-RU"/>
        </w:rPr>
        <w:t>Нефинансовое соглашение (соглашение по показателям) на период 2019-2024 годов заключено в феврале 2019 года.</w:t>
      </w:r>
    </w:p>
    <w:p w:rsidR="004D70BD" w:rsidRPr="00D97DFC" w:rsidRDefault="004D70BD" w:rsidP="00D97DF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Финансовое соглашение заключено 22.04.2019 к нему заключены 4 дополнительных соглашения на этапы 2019,2020 и 2021 года.</w:t>
      </w:r>
    </w:p>
    <w:p w:rsidR="00D97DFC" w:rsidRPr="00723F9B" w:rsidRDefault="00D97DFC" w:rsidP="00D97DF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61DAC" w:rsidRPr="00723F9B" w:rsidRDefault="00561DAC" w:rsidP="00EA1DA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532B8" w:rsidRDefault="00C532B8" w:rsidP="007850A9">
      <w:pPr>
        <w:spacing w:after="0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C5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6452D"/>
    <w:multiLevelType w:val="hybridMultilevel"/>
    <w:tmpl w:val="1F8239F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5E163403"/>
    <w:multiLevelType w:val="hybridMultilevel"/>
    <w:tmpl w:val="480081CC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16CB7"/>
    <w:rsid w:val="0002600B"/>
    <w:rsid w:val="00062084"/>
    <w:rsid w:val="000668E0"/>
    <w:rsid w:val="0006690D"/>
    <w:rsid w:val="00080663"/>
    <w:rsid w:val="000A2F01"/>
    <w:rsid w:val="000B73C0"/>
    <w:rsid w:val="000C3A5B"/>
    <w:rsid w:val="00152C80"/>
    <w:rsid w:val="001A412B"/>
    <w:rsid w:val="001B2343"/>
    <w:rsid w:val="001E5D8B"/>
    <w:rsid w:val="00211ED0"/>
    <w:rsid w:val="002430D8"/>
    <w:rsid w:val="00286786"/>
    <w:rsid w:val="002E264A"/>
    <w:rsid w:val="0030237C"/>
    <w:rsid w:val="00334D98"/>
    <w:rsid w:val="003A306F"/>
    <w:rsid w:val="003A6504"/>
    <w:rsid w:val="003B0BEF"/>
    <w:rsid w:val="003F1DA8"/>
    <w:rsid w:val="0041336B"/>
    <w:rsid w:val="00431D49"/>
    <w:rsid w:val="00435B57"/>
    <w:rsid w:val="004B55AC"/>
    <w:rsid w:val="004C73D2"/>
    <w:rsid w:val="004D70BD"/>
    <w:rsid w:val="004E0CFC"/>
    <w:rsid w:val="005012BB"/>
    <w:rsid w:val="005121F8"/>
    <w:rsid w:val="005171B8"/>
    <w:rsid w:val="005445FC"/>
    <w:rsid w:val="005525D7"/>
    <w:rsid w:val="0055332C"/>
    <w:rsid w:val="00561DAC"/>
    <w:rsid w:val="00564D8A"/>
    <w:rsid w:val="00570DE2"/>
    <w:rsid w:val="00580C70"/>
    <w:rsid w:val="00583AEC"/>
    <w:rsid w:val="005A3CEB"/>
    <w:rsid w:val="005A79CE"/>
    <w:rsid w:val="005C392D"/>
    <w:rsid w:val="005C74B6"/>
    <w:rsid w:val="005D2526"/>
    <w:rsid w:val="005D5B8C"/>
    <w:rsid w:val="005E6903"/>
    <w:rsid w:val="005E7C23"/>
    <w:rsid w:val="005F577E"/>
    <w:rsid w:val="00632471"/>
    <w:rsid w:val="0064245F"/>
    <w:rsid w:val="006A31B6"/>
    <w:rsid w:val="006B2951"/>
    <w:rsid w:val="006C2DA4"/>
    <w:rsid w:val="006D2951"/>
    <w:rsid w:val="006E7B40"/>
    <w:rsid w:val="006F38AA"/>
    <w:rsid w:val="007032F9"/>
    <w:rsid w:val="007109FF"/>
    <w:rsid w:val="00710AF0"/>
    <w:rsid w:val="007141BD"/>
    <w:rsid w:val="00723F9B"/>
    <w:rsid w:val="0072449B"/>
    <w:rsid w:val="00733077"/>
    <w:rsid w:val="00743A09"/>
    <w:rsid w:val="00763CCB"/>
    <w:rsid w:val="007746C7"/>
    <w:rsid w:val="007850A9"/>
    <w:rsid w:val="007B5118"/>
    <w:rsid w:val="007D48A5"/>
    <w:rsid w:val="007D5D4F"/>
    <w:rsid w:val="0081185B"/>
    <w:rsid w:val="00825D54"/>
    <w:rsid w:val="00846C0D"/>
    <w:rsid w:val="0087281B"/>
    <w:rsid w:val="00884105"/>
    <w:rsid w:val="008934A0"/>
    <w:rsid w:val="008C2E1B"/>
    <w:rsid w:val="008C6385"/>
    <w:rsid w:val="008D0D69"/>
    <w:rsid w:val="00912847"/>
    <w:rsid w:val="009143E0"/>
    <w:rsid w:val="00915667"/>
    <w:rsid w:val="0096187D"/>
    <w:rsid w:val="00987986"/>
    <w:rsid w:val="00991A38"/>
    <w:rsid w:val="0099588E"/>
    <w:rsid w:val="009B7BDA"/>
    <w:rsid w:val="009C0022"/>
    <w:rsid w:val="009F474B"/>
    <w:rsid w:val="009F7B03"/>
    <w:rsid w:val="00A1777E"/>
    <w:rsid w:val="00A41A0C"/>
    <w:rsid w:val="00A43B17"/>
    <w:rsid w:val="00A823BF"/>
    <w:rsid w:val="00A877A4"/>
    <w:rsid w:val="00AA0C3B"/>
    <w:rsid w:val="00AA4377"/>
    <w:rsid w:val="00AB6ACC"/>
    <w:rsid w:val="00AD0913"/>
    <w:rsid w:val="00AE4069"/>
    <w:rsid w:val="00B236F0"/>
    <w:rsid w:val="00B31D21"/>
    <w:rsid w:val="00B536B4"/>
    <w:rsid w:val="00B571AA"/>
    <w:rsid w:val="00B64CBB"/>
    <w:rsid w:val="00B93063"/>
    <w:rsid w:val="00BB4995"/>
    <w:rsid w:val="00BD4FEA"/>
    <w:rsid w:val="00C03EC8"/>
    <w:rsid w:val="00C12A30"/>
    <w:rsid w:val="00C13F63"/>
    <w:rsid w:val="00C15B57"/>
    <w:rsid w:val="00C440D9"/>
    <w:rsid w:val="00C463FA"/>
    <w:rsid w:val="00C532B8"/>
    <w:rsid w:val="00C63DB3"/>
    <w:rsid w:val="00C842C0"/>
    <w:rsid w:val="00CD7316"/>
    <w:rsid w:val="00CF5189"/>
    <w:rsid w:val="00D006C1"/>
    <w:rsid w:val="00D15FB8"/>
    <w:rsid w:val="00D27530"/>
    <w:rsid w:val="00D323D8"/>
    <w:rsid w:val="00D47EF0"/>
    <w:rsid w:val="00D660EE"/>
    <w:rsid w:val="00D71424"/>
    <w:rsid w:val="00D8433A"/>
    <w:rsid w:val="00D95446"/>
    <w:rsid w:val="00D97DFC"/>
    <w:rsid w:val="00DB71BB"/>
    <w:rsid w:val="00DE569E"/>
    <w:rsid w:val="00DF3499"/>
    <w:rsid w:val="00E03821"/>
    <w:rsid w:val="00E133F1"/>
    <w:rsid w:val="00E168AF"/>
    <w:rsid w:val="00E32F2B"/>
    <w:rsid w:val="00E61DAF"/>
    <w:rsid w:val="00E80BBB"/>
    <w:rsid w:val="00EA1DAE"/>
    <w:rsid w:val="00EA34DD"/>
    <w:rsid w:val="00EB7D71"/>
    <w:rsid w:val="00EE7B0B"/>
    <w:rsid w:val="00F13EF8"/>
    <w:rsid w:val="00F177A4"/>
    <w:rsid w:val="00F5347E"/>
    <w:rsid w:val="00F56482"/>
    <w:rsid w:val="00F83877"/>
    <w:rsid w:val="00F87A19"/>
    <w:rsid w:val="00FA10BA"/>
    <w:rsid w:val="00FB5678"/>
    <w:rsid w:val="00FC7B3C"/>
    <w:rsid w:val="00FD7A72"/>
    <w:rsid w:val="00F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  <w:style w:type="character" w:customStyle="1" w:styleId="vrez">
    <w:name w:val="vrez"/>
    <w:basedOn w:val="a0"/>
    <w:rsid w:val="00544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69C01-B370-48CE-A1C9-7C6311471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4</cp:revision>
  <cp:lastPrinted>2019-12-24T05:19:00Z</cp:lastPrinted>
  <dcterms:created xsi:type="dcterms:W3CDTF">2019-12-24T05:20:00Z</dcterms:created>
  <dcterms:modified xsi:type="dcterms:W3CDTF">2019-12-30T02:17:00Z</dcterms:modified>
</cp:coreProperties>
</file>